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48528" w14:textId="77777777" w:rsidR="000553A2" w:rsidRDefault="000553A2" w:rsidP="000553A2">
      <w:pPr>
        <w:jc w:val="center"/>
        <w:rPr>
          <w:b/>
          <w:bCs/>
          <w:sz w:val="40"/>
          <w:szCs w:val="40"/>
        </w:rPr>
      </w:pPr>
      <w:r w:rsidRPr="00884CFF">
        <w:rPr>
          <w:b/>
          <w:bCs/>
          <w:sz w:val="40"/>
          <w:szCs w:val="40"/>
        </w:rPr>
        <w:t>WOODLAND PARISH COUNCIL</w:t>
      </w:r>
    </w:p>
    <w:p w14:paraId="5E98EAB7" w14:textId="77777777" w:rsidR="00884CFF" w:rsidRPr="00884CFF" w:rsidRDefault="00884CFF" w:rsidP="000553A2">
      <w:pPr>
        <w:jc w:val="center"/>
        <w:rPr>
          <w:b/>
          <w:bCs/>
          <w:sz w:val="40"/>
          <w:szCs w:val="40"/>
        </w:rPr>
      </w:pPr>
    </w:p>
    <w:p w14:paraId="24E14576" w14:textId="62076682" w:rsidR="00884CFF" w:rsidRDefault="000553A2">
      <w:pPr>
        <w:rPr>
          <w:u w:val="single"/>
        </w:rPr>
      </w:pPr>
      <w:r w:rsidRPr="000553A2">
        <w:rPr>
          <w:u w:val="single"/>
        </w:rPr>
        <w:t>NOTES ON AGAR 2025-26</w:t>
      </w:r>
    </w:p>
    <w:p w14:paraId="73ADC128" w14:textId="66487441" w:rsidR="000553A2" w:rsidRPr="00884CFF" w:rsidRDefault="000553A2" w:rsidP="000553A2">
      <w:pPr>
        <w:pStyle w:val="NoSpacing"/>
        <w:numPr>
          <w:ilvl w:val="0"/>
          <w:numId w:val="2"/>
        </w:numPr>
        <w:rPr>
          <w:b/>
          <w:bCs/>
        </w:rPr>
      </w:pPr>
      <w:r w:rsidRPr="00884CFF">
        <w:rPr>
          <w:b/>
          <w:bCs/>
        </w:rPr>
        <w:t>Annual Governance and Accountability Return 2025/26 Form 3. Section 2 – Accounting Statements 2025/26</w:t>
      </w:r>
    </w:p>
    <w:p w14:paraId="41F7DA8E" w14:textId="432B3360" w:rsidR="000553A2" w:rsidRDefault="000553A2" w:rsidP="000553A2">
      <w:pPr>
        <w:pStyle w:val="NoSpacing"/>
        <w:spacing w:before="240"/>
      </w:pPr>
      <w:r>
        <w:t>Due to a miscalculation in addition, section 9 (</w:t>
      </w:r>
      <w:r w:rsidRPr="000553A2">
        <w:t>Total fixed assets plus long term investments and assets</w:t>
      </w:r>
      <w:r>
        <w:t>) of the 2024-25 return was incorrectly quoted at £31,352. This has been corrected by the restated value of £31,353 in the 2025-26 return</w:t>
      </w:r>
    </w:p>
    <w:p w14:paraId="4B6063B6" w14:textId="05AF68A1" w:rsidR="000553A2" w:rsidRPr="00884CFF" w:rsidRDefault="000553A2" w:rsidP="000553A2">
      <w:pPr>
        <w:pStyle w:val="NoSpacing"/>
        <w:numPr>
          <w:ilvl w:val="0"/>
          <w:numId w:val="2"/>
        </w:numPr>
        <w:spacing w:before="240"/>
        <w:rPr>
          <w:b/>
          <w:bCs/>
        </w:rPr>
      </w:pPr>
      <w:r w:rsidRPr="00884CFF">
        <w:rPr>
          <w:b/>
          <w:bCs/>
        </w:rPr>
        <w:t>2024-25 External Audit findings</w:t>
      </w:r>
    </w:p>
    <w:p w14:paraId="32834D61" w14:textId="5315DD44" w:rsidR="00884CFF" w:rsidRDefault="00884CFF" w:rsidP="00884CFF">
      <w:pPr>
        <w:pStyle w:val="NoSpacing"/>
        <w:spacing w:before="240"/>
      </w:pPr>
      <w:r w:rsidRPr="00884CFF">
        <w:t xml:space="preserve">In undertaking the review of the 2024/25 Annual Governance and Accountability Return it came to our attention that the Council ticked "Yes" to assertion 6 confirming they had ensured an effective internal audit during the year. </w:t>
      </w:r>
      <w:proofErr w:type="gramStart"/>
      <w:r w:rsidRPr="00884CFF">
        <w:t>However</w:t>
      </w:r>
      <w:proofErr w:type="gramEnd"/>
      <w:r w:rsidRPr="00884CFF">
        <w:t xml:space="preserve"> the Internal audit report was dated after the Annual Governance Statement had been signed and no internal audit testing of 2024/25 transactions or controls had been completed at the time the Annual Governance Statement was approved. In future, the Council should ensure that sufficient internal audit testing of the relevant year’s transactions and controls has been completed and the internal audit report is formally signed and dated before the Annual Governance Statement is approved.</w:t>
      </w:r>
    </w:p>
    <w:p w14:paraId="047A56FB" w14:textId="241461F9" w:rsidR="00884CFF" w:rsidRPr="00884CFF" w:rsidRDefault="00884CFF" w:rsidP="00884CFF">
      <w:pPr>
        <w:pStyle w:val="NoSpacing"/>
        <w:spacing w:before="240"/>
        <w:rPr>
          <w:color w:val="4F81BD" w:themeColor="accent1"/>
        </w:rPr>
      </w:pPr>
      <w:r w:rsidRPr="00884CFF">
        <w:rPr>
          <w:color w:val="4F81BD" w:themeColor="accent1"/>
        </w:rPr>
        <w:t>The Parish Council note these findings, and will ensure that in future the internal audit report is completed prior to approval of the Annual Governance Statement.</w:t>
      </w:r>
    </w:p>
    <w:p w14:paraId="59B50B64" w14:textId="22CA9148" w:rsidR="002D434E" w:rsidRDefault="002D434E" w:rsidP="002D434E">
      <w:pPr>
        <w:pStyle w:val="NoSpacing"/>
        <w:spacing w:before="240"/>
      </w:pPr>
      <w:r w:rsidRPr="002D434E">
        <w:t>Minor scope for improvement in 2025/2026</w:t>
      </w:r>
    </w:p>
    <w:p w14:paraId="68695782" w14:textId="77777777" w:rsidR="002D434E" w:rsidRDefault="002D434E" w:rsidP="002D434E">
      <w:pPr>
        <w:pStyle w:val="NoSpacing"/>
        <w:spacing w:before="240"/>
      </w:pPr>
      <w:r w:rsidRPr="002D434E">
        <w:t xml:space="preserve">In undertaking the review of the 2024/25 Annual Governance and Accountability Return it came to our attention that in 2025 the Council has not met the requirements of the 2015 Accounts and Audit Regulations to start the period of 30 working days for the public to inspect the accounts the day after the AGAR was published and to do so as soon as possible after it was approved. The Council should ensure that in 2025/26 they comply with the Regulations. </w:t>
      </w:r>
    </w:p>
    <w:p w14:paraId="714D296E" w14:textId="7906C2F8" w:rsidR="002D434E" w:rsidRPr="002D434E" w:rsidRDefault="002D434E" w:rsidP="002D434E">
      <w:pPr>
        <w:pStyle w:val="NoSpacing"/>
        <w:spacing w:before="240"/>
        <w:rPr>
          <w:color w:val="4F81BD" w:themeColor="accent1"/>
        </w:rPr>
      </w:pPr>
      <w:r w:rsidRPr="002D434E">
        <w:rPr>
          <w:color w:val="4F81BD" w:themeColor="accent1"/>
        </w:rPr>
        <w:t xml:space="preserve">The Parish Council note these findings, and will ensure that correct Regulations are followed to publish the AGAR as soon as possible after approval, and to ensure that the inspection period is correctly published. </w:t>
      </w:r>
    </w:p>
    <w:p w14:paraId="66C56C36" w14:textId="77777777" w:rsidR="002D434E" w:rsidRDefault="002D434E" w:rsidP="002D434E">
      <w:pPr>
        <w:pStyle w:val="NoSpacing"/>
        <w:spacing w:before="240"/>
      </w:pPr>
      <w:r w:rsidRPr="002D434E">
        <w:t xml:space="preserve">The internal control objective (F), 'petty cash payments were properly supported by receipts, all petty cash expenditure was approved, and VAT appropriately accounted for', was ticked 'yes' by the internal auditor when no petty cash was held by the Council. The box should have been ticked 'not covered' or N/A and an explanation provided if no petty cash held. In future, the Council should ensure the annual return is accurate and complete. </w:t>
      </w:r>
    </w:p>
    <w:p w14:paraId="18599856" w14:textId="6FB706F9" w:rsidR="002D434E" w:rsidRDefault="002D434E" w:rsidP="002D434E">
      <w:pPr>
        <w:pStyle w:val="NoSpacing"/>
        <w:spacing w:before="240"/>
      </w:pPr>
      <w:r w:rsidRPr="002D434E">
        <w:rPr>
          <w:color w:val="4F81BD" w:themeColor="accent1"/>
        </w:rPr>
        <w:t xml:space="preserve">The Parish Council </w:t>
      </w:r>
      <w:r>
        <w:rPr>
          <w:color w:val="4F81BD" w:themeColor="accent1"/>
        </w:rPr>
        <w:t xml:space="preserve">and Internal Auditor </w:t>
      </w:r>
      <w:r w:rsidRPr="002D434E">
        <w:rPr>
          <w:color w:val="4F81BD" w:themeColor="accent1"/>
        </w:rPr>
        <w:t>note these findings, and will ensure that</w:t>
      </w:r>
      <w:r>
        <w:rPr>
          <w:color w:val="4F81BD" w:themeColor="accent1"/>
        </w:rPr>
        <w:t xml:space="preserve"> the annual return is accurate and complete</w:t>
      </w:r>
    </w:p>
    <w:p w14:paraId="3D3528EC" w14:textId="3ED54F8D" w:rsidR="002D434E" w:rsidRDefault="002D434E" w:rsidP="002D434E">
      <w:pPr>
        <w:pStyle w:val="NoSpacing"/>
        <w:spacing w:before="240"/>
      </w:pPr>
      <w:r w:rsidRPr="002D434E">
        <w:t xml:space="preserve">The internal control objective (K), ‘if the Authority certified itself as exempt from a limited assurance review in 2023/24, it met the exemption criteria and correctly declared itself exempt’, was left blank by the internal auditor when the Council was exempt in 2023/24. The Council must ensure that all </w:t>
      </w:r>
      <w:r w:rsidRPr="002D434E">
        <w:lastRenderedPageBreak/>
        <w:t>sections of the Annual Governance and Accountability Return (AGAR) are completed, to ensure the accuracy and completeness of the AGAR.</w:t>
      </w:r>
    </w:p>
    <w:p w14:paraId="2DF2AD11" w14:textId="52220699" w:rsidR="002D434E" w:rsidRDefault="002D434E" w:rsidP="002D434E">
      <w:pPr>
        <w:pStyle w:val="NoSpacing"/>
        <w:spacing w:before="240"/>
      </w:pPr>
      <w:r w:rsidRPr="002D434E">
        <w:rPr>
          <w:color w:val="4F81BD" w:themeColor="accent1"/>
        </w:rPr>
        <w:t xml:space="preserve">The Parish Council </w:t>
      </w:r>
      <w:r>
        <w:rPr>
          <w:color w:val="4F81BD" w:themeColor="accent1"/>
        </w:rPr>
        <w:t xml:space="preserve">and Internal Auditor </w:t>
      </w:r>
      <w:r w:rsidRPr="002D434E">
        <w:rPr>
          <w:color w:val="4F81BD" w:themeColor="accent1"/>
        </w:rPr>
        <w:t>note these findings, and will ensure that</w:t>
      </w:r>
      <w:r>
        <w:rPr>
          <w:color w:val="4F81BD" w:themeColor="accent1"/>
        </w:rPr>
        <w:t xml:space="preserve"> the annual return is accurate and complete</w:t>
      </w:r>
      <w:r w:rsidR="00884CFF">
        <w:rPr>
          <w:color w:val="4F81BD" w:themeColor="accent1"/>
        </w:rPr>
        <w:t>.</w:t>
      </w:r>
    </w:p>
    <w:p w14:paraId="2F60C1AC" w14:textId="77777777" w:rsidR="002D434E" w:rsidRDefault="002D434E" w:rsidP="002D434E">
      <w:pPr>
        <w:pStyle w:val="NoSpacing"/>
        <w:spacing w:before="240"/>
      </w:pPr>
    </w:p>
    <w:p w14:paraId="578677A6" w14:textId="77777777" w:rsidR="00364C6A" w:rsidRDefault="00364C6A" w:rsidP="002D434E">
      <w:pPr>
        <w:pStyle w:val="NoSpacing"/>
        <w:spacing w:before="240"/>
      </w:pPr>
    </w:p>
    <w:p w14:paraId="5AA5E908" w14:textId="6D803116" w:rsidR="00364C6A" w:rsidRPr="00364C6A" w:rsidRDefault="00364C6A" w:rsidP="00364C6A">
      <w:pPr>
        <w:pStyle w:val="NoSpacing"/>
      </w:pPr>
      <w:r w:rsidRPr="00364C6A">
        <w:t>David Buckee</w:t>
      </w:r>
    </w:p>
    <w:p w14:paraId="055E0478" w14:textId="5411FFE5" w:rsidR="00364C6A" w:rsidRPr="00364C6A" w:rsidRDefault="00364C6A" w:rsidP="00364C6A">
      <w:pPr>
        <w:pStyle w:val="NoSpacing"/>
      </w:pPr>
      <w:r w:rsidRPr="00364C6A">
        <w:t>Clerk /RFO Woodland Parish Council</w:t>
      </w:r>
    </w:p>
    <w:p w14:paraId="7EDAD396" w14:textId="77777777" w:rsidR="000553A2" w:rsidRDefault="000553A2" w:rsidP="002D434E">
      <w:pPr>
        <w:pStyle w:val="NoSpacing"/>
        <w:spacing w:before="240"/>
      </w:pPr>
    </w:p>
    <w:p w14:paraId="35FFB7AD" w14:textId="1D0DD1ED" w:rsidR="000553A2" w:rsidRPr="000553A2" w:rsidRDefault="006377DB">
      <w:r>
        <w:t>Date: 8 April 2026</w:t>
      </w:r>
    </w:p>
    <w:p w14:paraId="3044419B" w14:textId="77777777" w:rsidR="000553A2" w:rsidRPr="000553A2" w:rsidRDefault="000553A2">
      <w:pPr>
        <w:rPr>
          <w:u w:val="single"/>
        </w:rPr>
      </w:pPr>
    </w:p>
    <w:sectPr w:rsidR="000553A2" w:rsidRPr="00055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F718D"/>
    <w:multiLevelType w:val="hybridMultilevel"/>
    <w:tmpl w:val="BA6EAE3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07C21AE"/>
    <w:multiLevelType w:val="hybridMultilevel"/>
    <w:tmpl w:val="DC429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0098382">
    <w:abstractNumId w:val="1"/>
  </w:num>
  <w:num w:numId="2" w16cid:durableId="49612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A2"/>
    <w:rsid w:val="000553A2"/>
    <w:rsid w:val="002D434E"/>
    <w:rsid w:val="00364C6A"/>
    <w:rsid w:val="004B16E8"/>
    <w:rsid w:val="006377DB"/>
    <w:rsid w:val="00884CFF"/>
    <w:rsid w:val="008A718E"/>
    <w:rsid w:val="00A12A23"/>
    <w:rsid w:val="00D95025"/>
    <w:rsid w:val="00E6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77DA"/>
  <w15:chartTrackingRefBased/>
  <w15:docId w15:val="{71F898D5-1671-4FBD-B87D-D64F8D36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3A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553A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553A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553A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553A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55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3A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553A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553A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553A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553A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55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3A2"/>
    <w:rPr>
      <w:rFonts w:eastAsiaTheme="majorEastAsia" w:cstheme="majorBidi"/>
      <w:color w:val="272727" w:themeColor="text1" w:themeTint="D8"/>
    </w:rPr>
  </w:style>
  <w:style w:type="paragraph" w:styleId="Title">
    <w:name w:val="Title"/>
    <w:basedOn w:val="Normal"/>
    <w:next w:val="Normal"/>
    <w:link w:val="TitleChar"/>
    <w:uiPriority w:val="10"/>
    <w:qFormat/>
    <w:rsid w:val="00055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3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3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53A2"/>
    <w:rPr>
      <w:i/>
      <w:iCs/>
      <w:color w:val="404040" w:themeColor="text1" w:themeTint="BF"/>
    </w:rPr>
  </w:style>
  <w:style w:type="paragraph" w:styleId="ListParagraph">
    <w:name w:val="List Paragraph"/>
    <w:basedOn w:val="Normal"/>
    <w:uiPriority w:val="34"/>
    <w:qFormat/>
    <w:rsid w:val="000553A2"/>
    <w:pPr>
      <w:ind w:left="720"/>
      <w:contextualSpacing/>
    </w:pPr>
  </w:style>
  <w:style w:type="character" w:styleId="IntenseEmphasis">
    <w:name w:val="Intense Emphasis"/>
    <w:basedOn w:val="DefaultParagraphFont"/>
    <w:uiPriority w:val="21"/>
    <w:qFormat/>
    <w:rsid w:val="000553A2"/>
    <w:rPr>
      <w:i/>
      <w:iCs/>
      <w:color w:val="365F91" w:themeColor="accent1" w:themeShade="BF"/>
    </w:rPr>
  </w:style>
  <w:style w:type="paragraph" w:styleId="IntenseQuote">
    <w:name w:val="Intense Quote"/>
    <w:basedOn w:val="Normal"/>
    <w:next w:val="Normal"/>
    <w:link w:val="IntenseQuoteChar"/>
    <w:uiPriority w:val="30"/>
    <w:qFormat/>
    <w:rsid w:val="000553A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553A2"/>
    <w:rPr>
      <w:i/>
      <w:iCs/>
      <w:color w:val="365F91" w:themeColor="accent1" w:themeShade="BF"/>
    </w:rPr>
  </w:style>
  <w:style w:type="character" w:styleId="IntenseReference">
    <w:name w:val="Intense Reference"/>
    <w:basedOn w:val="DefaultParagraphFont"/>
    <w:uiPriority w:val="32"/>
    <w:qFormat/>
    <w:rsid w:val="000553A2"/>
    <w:rPr>
      <w:b/>
      <w:bCs/>
      <w:smallCaps/>
      <w:color w:val="365F91" w:themeColor="accent1" w:themeShade="BF"/>
      <w:spacing w:val="5"/>
    </w:rPr>
  </w:style>
  <w:style w:type="paragraph" w:styleId="NoSpacing">
    <w:name w:val="No Spacing"/>
    <w:uiPriority w:val="1"/>
    <w:qFormat/>
    <w:rsid w:val="000553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harding</dc:creator>
  <cp:keywords/>
  <dc:description/>
  <cp:lastModifiedBy>cliff harding</cp:lastModifiedBy>
  <cp:revision>3</cp:revision>
  <dcterms:created xsi:type="dcterms:W3CDTF">2026-04-08T14:58:00Z</dcterms:created>
  <dcterms:modified xsi:type="dcterms:W3CDTF">2026-06-19T09:46:00Z</dcterms:modified>
</cp:coreProperties>
</file>